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2D4EBF" w14:textId="1CDA981A" w:rsidR="00E007B0" w:rsidRDefault="00E03DE3" w:rsidP="00E007B0">
      <w:r>
        <w:t xml:space="preserve">The Friends of Carrington Moss </w:t>
      </w:r>
      <w:r w:rsidR="00B43D68" w:rsidRPr="00B43D68">
        <w:t xml:space="preserve">would like to </w:t>
      </w:r>
      <w:r w:rsidR="005557E7">
        <w:t>submit</w:t>
      </w:r>
      <w:r w:rsidR="00B43D68" w:rsidRPr="00B43D68">
        <w:t xml:space="preserve"> </w:t>
      </w:r>
      <w:r w:rsidR="005557E7">
        <w:t>the following points in relation to the Blackrock Planning Appeal</w:t>
      </w:r>
      <w:r w:rsidR="0071180E">
        <w:t xml:space="preserve"> </w:t>
      </w:r>
      <w:r w:rsidR="0071180E" w:rsidRPr="009D4F97">
        <w:t>APP/Q4245/W/25/3367470</w:t>
      </w:r>
      <w:r w:rsidR="009E001B">
        <w:t>.</w:t>
      </w:r>
    </w:p>
    <w:p w14:paraId="31BEF9CC" w14:textId="77777777" w:rsidR="007C5DB0" w:rsidRDefault="005E14F7" w:rsidP="007C5DB0">
      <w:r>
        <w:t xml:space="preserve">Whilst </w:t>
      </w:r>
      <w:r w:rsidR="00AA0161" w:rsidRPr="00AA0161">
        <w:t>T</w:t>
      </w:r>
      <w:r w:rsidR="00AA0161">
        <w:t xml:space="preserve">rafford </w:t>
      </w:r>
      <w:r>
        <w:t xml:space="preserve">focused their </w:t>
      </w:r>
      <w:r w:rsidR="00717213">
        <w:t>refusal</w:t>
      </w:r>
      <w:r>
        <w:t xml:space="preserve"> on</w:t>
      </w:r>
      <w:r w:rsidR="00717213">
        <w:t xml:space="preserve"> the</w:t>
      </w:r>
      <w:r>
        <w:t xml:space="preserve"> </w:t>
      </w:r>
      <w:r w:rsidR="00717213" w:rsidRPr="00DC7317">
        <w:t>absence of an agreed, proportionate financial contribution</w:t>
      </w:r>
      <w:r w:rsidR="00717213">
        <w:t xml:space="preserve">, </w:t>
      </w:r>
      <w:r w:rsidR="00452665">
        <w:t>w</w:t>
      </w:r>
      <w:r w:rsidR="00AA0161">
        <w:t xml:space="preserve">e </w:t>
      </w:r>
      <w:r w:rsidR="009D0807">
        <w:t xml:space="preserve">would like to </w:t>
      </w:r>
      <w:r w:rsidR="00E71839">
        <w:t xml:space="preserve">emphasise </w:t>
      </w:r>
      <w:r w:rsidR="009D0807">
        <w:t>that compliance with</w:t>
      </w:r>
      <w:r w:rsidR="007C5DB0">
        <w:t xml:space="preserve"> Places for Everyone (PfE)</w:t>
      </w:r>
      <w:r w:rsidR="009D0807">
        <w:t xml:space="preserve"> </w:t>
      </w:r>
      <w:r w:rsidR="00E007B0" w:rsidRPr="00E007B0">
        <w:t>Policy JP</w:t>
      </w:r>
      <w:r w:rsidR="009D0807">
        <w:t>A30</w:t>
      </w:r>
      <w:r w:rsidR="00CF0108">
        <w:t xml:space="preserve">, criterion 1, is essential.  </w:t>
      </w:r>
    </w:p>
    <w:p w14:paraId="26E98107" w14:textId="2393E669" w:rsidR="00CF0108" w:rsidRDefault="00174705" w:rsidP="00E007B0">
      <w:r>
        <w:t xml:space="preserve">We note that the </w:t>
      </w:r>
      <w:r w:rsidR="00A25741">
        <w:t xml:space="preserve">planning inspectors who examined the Places for Everyone Plan were very deliberate in their </w:t>
      </w:r>
      <w:r w:rsidR="00C135BC">
        <w:t xml:space="preserve">choice of </w:t>
      </w:r>
      <w:r w:rsidR="00A25741">
        <w:t>wording</w:t>
      </w:r>
      <w:r w:rsidR="00722F5B">
        <w:t>, adapting policy criteria as they felt necessary during the modifications process</w:t>
      </w:r>
      <w:r w:rsidR="00A25741">
        <w:t xml:space="preserve">.  Where policy criteria are </w:t>
      </w:r>
      <w:r w:rsidR="00722F5B">
        <w:t xml:space="preserve">to be </w:t>
      </w:r>
      <w:r w:rsidR="00A25741">
        <w:t xml:space="preserve">subject to </w:t>
      </w:r>
      <w:r w:rsidR="006A3584">
        <w:t>‘get out clauses’ such as ‘where possible’ or ‘where appropriate’ or even</w:t>
      </w:r>
      <w:r w:rsidR="00836482">
        <w:t xml:space="preserve"> where</w:t>
      </w:r>
      <w:r w:rsidR="006A3584">
        <w:t xml:space="preserve"> </w:t>
      </w:r>
      <w:r w:rsidR="00FA5926">
        <w:t>‘</w:t>
      </w:r>
      <w:r w:rsidR="00836482" w:rsidRPr="00836482">
        <w:t>it is not practicable or financially viable</w:t>
      </w:r>
      <w:r w:rsidR="00836482">
        <w:t>’</w:t>
      </w:r>
      <w:r w:rsidR="002346EB">
        <w:t xml:space="preserve"> they </w:t>
      </w:r>
      <w:r w:rsidR="008F0CC6">
        <w:t>included</w:t>
      </w:r>
      <w:r w:rsidR="002346EB">
        <w:t xml:space="preserve"> th</w:t>
      </w:r>
      <w:r w:rsidR="008F0CC6">
        <w:t xml:space="preserve">ese </w:t>
      </w:r>
      <w:r w:rsidR="00102415">
        <w:t>term</w:t>
      </w:r>
      <w:r w:rsidR="008F0CC6">
        <w:t xml:space="preserve">s </w:t>
      </w:r>
      <w:r w:rsidR="008143E2">
        <w:rPr>
          <w:b/>
          <w:bCs/>
        </w:rPr>
        <w:t>within</w:t>
      </w:r>
      <w:r w:rsidR="008F0CC6">
        <w:t xml:space="preserve"> the c</w:t>
      </w:r>
      <w:r w:rsidR="00102415">
        <w:t>riteria</w:t>
      </w:r>
      <w:r w:rsidR="00452665">
        <w:t>.  I</w:t>
      </w:r>
      <w:r w:rsidR="002346EB">
        <w:t xml:space="preserve">n </w:t>
      </w:r>
      <w:r w:rsidR="00535073">
        <w:t>fact,</w:t>
      </w:r>
      <w:r w:rsidR="002346EB">
        <w:t xml:space="preserve"> </w:t>
      </w:r>
      <w:r w:rsidR="00535073">
        <w:t>several of</w:t>
      </w:r>
      <w:r w:rsidR="002346EB">
        <w:t xml:space="preserve"> the JPA30 policy criteria are subject to </w:t>
      </w:r>
      <w:r w:rsidR="006857FB">
        <w:t>the</w:t>
      </w:r>
      <w:r w:rsidR="00102415">
        <w:t xml:space="preserve">se </w:t>
      </w:r>
      <w:r w:rsidR="008012B5">
        <w:t>limitation</w:t>
      </w:r>
      <w:r w:rsidR="00102415">
        <w:t>s, such as the</w:t>
      </w:r>
      <w:r w:rsidR="006857FB">
        <w:t xml:space="preserve"> ‘where appropriate’ (criteri</w:t>
      </w:r>
      <w:r w:rsidR="00DB43EB">
        <w:t>a</w:t>
      </w:r>
      <w:r w:rsidR="006857FB">
        <w:t xml:space="preserve"> 12</w:t>
      </w:r>
      <w:r w:rsidR="00DB43EB">
        <w:t xml:space="preserve"> and 16</w:t>
      </w:r>
      <w:r w:rsidR="006857FB">
        <w:t>),</w:t>
      </w:r>
      <w:r w:rsidR="00452665">
        <w:t xml:space="preserve"> the</w:t>
      </w:r>
      <w:r w:rsidR="006857FB">
        <w:t xml:space="preserve"> ‘as necessary’ (criterion 24) and</w:t>
      </w:r>
      <w:r w:rsidR="00452665">
        <w:t xml:space="preserve"> the</w:t>
      </w:r>
      <w:r w:rsidR="006857FB">
        <w:t xml:space="preserve"> ‘appropriate’ </w:t>
      </w:r>
      <w:r w:rsidR="009A0B7C">
        <w:t>(criteria 35 and 36)</w:t>
      </w:r>
      <w:r w:rsidR="00F248E3">
        <w:t xml:space="preserve"> </w:t>
      </w:r>
      <w:r w:rsidR="008012B5">
        <w:t>term</w:t>
      </w:r>
      <w:r w:rsidR="00F248E3">
        <w:t>s</w:t>
      </w:r>
      <w:r w:rsidR="008012B5">
        <w:t xml:space="preserve"> in various policies</w:t>
      </w:r>
      <w:r w:rsidR="009A0B7C">
        <w:t>.</w:t>
      </w:r>
    </w:p>
    <w:p w14:paraId="07308D5B" w14:textId="3CF81794" w:rsidR="00D320B3" w:rsidRDefault="008143E2" w:rsidP="00233025">
      <w:r>
        <w:t xml:space="preserve">PfE JPA30 criterion 1 </w:t>
      </w:r>
      <w:r w:rsidRPr="00CF0108">
        <w:rPr>
          <w:b/>
          <w:bCs/>
        </w:rPr>
        <w:t>requires</w:t>
      </w:r>
      <w:r>
        <w:t xml:space="preserve"> that d</w:t>
      </w:r>
      <w:r w:rsidRPr="00B247BC">
        <w:t xml:space="preserve">evelopment of </w:t>
      </w:r>
      <w:r>
        <w:t>the New Carrington allocation is “</w:t>
      </w:r>
      <w:r w:rsidRPr="00174705">
        <w:rPr>
          <w:i/>
          <w:iCs/>
        </w:rPr>
        <w:t>in accordance with a masterplan that has been developed in consultation with the local community and approved by the local planning authority</w:t>
      </w:r>
      <w:r>
        <w:t>”</w:t>
      </w:r>
      <w:r w:rsidRPr="00B247BC">
        <w:t>.</w:t>
      </w:r>
      <w:r>
        <w:t xml:space="preserve">  </w:t>
      </w:r>
      <w:r w:rsidR="0033560F">
        <w:t>Indefensibly</w:t>
      </w:r>
      <w:r w:rsidR="007F5D2F">
        <w:t xml:space="preserve">, Trafford has already approved another </w:t>
      </w:r>
      <w:r w:rsidR="00182CE6">
        <w:t>planning application in advance of th</w:t>
      </w:r>
      <w:r>
        <w:t>at</w:t>
      </w:r>
      <w:r w:rsidR="00182CE6">
        <w:t xml:space="preserve"> masterplan being developed</w:t>
      </w:r>
      <w:r w:rsidR="007F5D2F">
        <w:t xml:space="preserve">.  This has </w:t>
      </w:r>
      <w:r w:rsidR="005939E0">
        <w:t xml:space="preserve">set a </w:t>
      </w:r>
      <w:r w:rsidR="007F5D2F">
        <w:t xml:space="preserve">number of </w:t>
      </w:r>
      <w:r w:rsidR="005939E0">
        <w:t>dangerous precedent</w:t>
      </w:r>
      <w:r w:rsidR="007F5D2F">
        <w:t>s</w:t>
      </w:r>
      <w:r w:rsidR="00F060E8">
        <w:t xml:space="preserve">, with </w:t>
      </w:r>
      <w:r w:rsidR="00EF050D">
        <w:t>the interpretation of policy criteria</w:t>
      </w:r>
      <w:r w:rsidR="005F390F">
        <w:t xml:space="preserve"> now</w:t>
      </w:r>
      <w:r w:rsidR="00EF050D">
        <w:t xml:space="preserve"> subject to the whims of </w:t>
      </w:r>
      <w:r w:rsidR="00EB23A4">
        <w:t xml:space="preserve">a specific </w:t>
      </w:r>
      <w:r w:rsidR="00992463">
        <w:t xml:space="preserve">scheme.  </w:t>
      </w:r>
    </w:p>
    <w:p w14:paraId="37242D9C" w14:textId="0036EAD0" w:rsidR="00233025" w:rsidRDefault="00992463" w:rsidP="00233025">
      <w:r>
        <w:t xml:space="preserve">If </w:t>
      </w:r>
      <w:r w:rsidR="00682131">
        <w:t xml:space="preserve">the </w:t>
      </w:r>
      <w:r w:rsidR="00076C6D">
        <w:t>term</w:t>
      </w:r>
      <w:r w:rsidR="00682131">
        <w:t xml:space="preserve"> </w:t>
      </w:r>
      <w:r w:rsidR="0066164A">
        <w:t>“</w:t>
      </w:r>
      <w:r w:rsidR="00076C6D" w:rsidRPr="0066164A">
        <w:rPr>
          <w:i/>
          <w:iCs/>
        </w:rPr>
        <w:t>be required to</w:t>
      </w:r>
      <w:r w:rsidR="0066164A">
        <w:t>”</w:t>
      </w:r>
      <w:r w:rsidR="00076C6D">
        <w:t xml:space="preserve"> </w:t>
      </w:r>
      <w:r w:rsidR="00D320B3">
        <w:t>can be</w:t>
      </w:r>
      <w:r w:rsidR="00076C6D">
        <w:t xml:space="preserve"> interpreted as</w:t>
      </w:r>
      <w:r w:rsidR="0066164A">
        <w:t xml:space="preserve"> ‘</w:t>
      </w:r>
      <w:r w:rsidR="003203AC">
        <w:t xml:space="preserve">only </w:t>
      </w:r>
      <w:r w:rsidR="0066164A" w:rsidRPr="0066164A">
        <w:t>be required to</w:t>
      </w:r>
      <w:r w:rsidR="0066164A">
        <w:t xml:space="preserve"> if it suits the developer or the Council to be required to’</w:t>
      </w:r>
      <w:r w:rsidR="00EB23A4">
        <w:t xml:space="preserve">, </w:t>
      </w:r>
      <w:r w:rsidR="00216F45">
        <w:t>other criteri</w:t>
      </w:r>
      <w:r w:rsidR="002A77DB">
        <w:t>a</w:t>
      </w:r>
      <w:r w:rsidR="00216F45">
        <w:t xml:space="preserve"> could also be disregarded</w:t>
      </w:r>
      <w:r w:rsidR="005939E0">
        <w:t xml:space="preserve"> in</w:t>
      </w:r>
      <w:r w:rsidR="00073DC0">
        <w:t xml:space="preserve"> current and</w:t>
      </w:r>
      <w:r w:rsidR="005939E0">
        <w:t xml:space="preserve"> future planning applications</w:t>
      </w:r>
      <w:r w:rsidR="00216F45">
        <w:t xml:space="preserve">.  </w:t>
      </w:r>
      <w:r w:rsidR="00635278">
        <w:t xml:space="preserve">Ignoring </w:t>
      </w:r>
      <w:r w:rsidR="00D320B3">
        <w:t xml:space="preserve">criterion 1 </w:t>
      </w:r>
      <w:r w:rsidR="009E1484">
        <w:t xml:space="preserve">puts </w:t>
      </w:r>
      <w:r w:rsidR="009E1484" w:rsidRPr="00724E5D">
        <w:rPr>
          <w:b/>
          <w:bCs/>
        </w:rPr>
        <w:t>all</w:t>
      </w:r>
      <w:r w:rsidR="009E1484">
        <w:t xml:space="preserve"> the criteria in the New Carrington policy at risk of non-compliance and non-delivery</w:t>
      </w:r>
      <w:r w:rsidR="009E1484">
        <w:t xml:space="preserve"> and </w:t>
      </w:r>
      <w:r w:rsidR="00D320B3">
        <w:t xml:space="preserve">legitimises </w:t>
      </w:r>
      <w:r w:rsidR="00023625">
        <w:t>proposals that</w:t>
      </w:r>
      <w:r w:rsidR="0095713B">
        <w:t xml:space="preserve"> will not</w:t>
      </w:r>
      <w:r w:rsidR="00724E5D">
        <w:t>,</w:t>
      </w:r>
      <w:r w:rsidR="0095713B">
        <w:t xml:space="preserve"> </w:t>
      </w:r>
      <w:r w:rsidR="00724E5D">
        <w:t xml:space="preserve">for example, </w:t>
      </w:r>
      <w:r w:rsidR="00F71CD4">
        <w:t xml:space="preserve">facilitate </w:t>
      </w:r>
      <w:r w:rsidR="00C2211E">
        <w:t>the delivery of the Carrington Relief Road (criterion 13)</w:t>
      </w:r>
      <w:r w:rsidR="00233025">
        <w:t xml:space="preserve">.  </w:t>
      </w:r>
    </w:p>
    <w:p w14:paraId="554AE595" w14:textId="5437DDD3" w:rsidR="00206DB1" w:rsidRDefault="002D04BC" w:rsidP="00233025">
      <w:r>
        <w:t>We do not believe there is an</w:t>
      </w:r>
      <w:r w:rsidR="00210E16">
        <w:t xml:space="preserve"> urgent need to approve this planning application in advance of the New Carrington masterplan being developed and approved, no crisis that must be immediately attended to, no untenable situation to be dealt with.  </w:t>
      </w:r>
      <w:r w:rsidR="00A54A73">
        <w:t xml:space="preserve">We </w:t>
      </w:r>
      <w:r w:rsidR="00107933">
        <w:t xml:space="preserve">also </w:t>
      </w:r>
      <w:r w:rsidR="00A54A73">
        <w:t xml:space="preserve">do </w:t>
      </w:r>
      <w:r w:rsidR="00761842">
        <w:t xml:space="preserve">not </w:t>
      </w:r>
      <w:r w:rsidR="00B67E71">
        <w:t>believe</w:t>
      </w:r>
      <w:r w:rsidR="00A54A73">
        <w:t xml:space="preserve"> the </w:t>
      </w:r>
      <w:r w:rsidR="00206DB1">
        <w:t xml:space="preserve">‘pay to </w:t>
      </w:r>
      <w:r w:rsidR="00C16D31">
        <w:t>ignore polic</w:t>
      </w:r>
      <w:r w:rsidR="00816512">
        <w:t>y</w:t>
      </w:r>
      <w:r w:rsidR="00C16D31">
        <w:t xml:space="preserve"> criteria</w:t>
      </w:r>
      <w:r w:rsidR="00816512">
        <w:t>’</w:t>
      </w:r>
      <w:r w:rsidR="00C16D31">
        <w:t xml:space="preserve"> </w:t>
      </w:r>
      <w:r w:rsidR="00EC230D">
        <w:t>approach is beneficial to local communities</w:t>
      </w:r>
      <w:r w:rsidR="00210E16">
        <w:t xml:space="preserve">.  </w:t>
      </w:r>
      <w:r w:rsidR="00E04CC7">
        <w:t xml:space="preserve">Much </w:t>
      </w:r>
      <w:r w:rsidR="002A229E">
        <w:t>effort</w:t>
      </w:r>
      <w:r w:rsidR="00E04CC7">
        <w:t xml:space="preserve"> has been </w:t>
      </w:r>
      <w:r w:rsidR="00FF0D73">
        <w:t>undertaken</w:t>
      </w:r>
      <w:r w:rsidR="00E04CC7">
        <w:t xml:space="preserve"> on the transport and social infrastructure aspects of the New Carrington </w:t>
      </w:r>
      <w:r w:rsidR="00FF0D73">
        <w:t>masterplan but</w:t>
      </w:r>
      <w:r w:rsidR="00E04CC7">
        <w:t xml:space="preserve"> work on the </w:t>
      </w:r>
      <w:r w:rsidR="002A229E">
        <w:t>Natural Infrastructure Strategy is still to commence</w:t>
      </w:r>
      <w:r w:rsidR="00761842">
        <w:t xml:space="preserve"> and this is an area where communities have much to contribute</w:t>
      </w:r>
      <w:r w:rsidR="002A229E">
        <w:t>.</w:t>
      </w:r>
      <w:r w:rsidR="00FF0D73">
        <w:t xml:space="preserve">  </w:t>
      </w:r>
    </w:p>
    <w:p w14:paraId="06FE4EE4" w14:textId="621CBF81" w:rsidR="007F47B9" w:rsidRDefault="00A121B8" w:rsidP="00233025">
      <w:r>
        <w:t xml:space="preserve">Whilst we are very supportive of brownfield </w:t>
      </w:r>
      <w:r w:rsidR="002A2A66">
        <w:t>development and</w:t>
      </w:r>
      <w:r>
        <w:t xml:space="preserve"> understand the substantial weight that has been </w:t>
      </w:r>
      <w:r w:rsidR="00950061">
        <w:t xml:space="preserve">assigned </w:t>
      </w:r>
      <w:r>
        <w:t xml:space="preserve">to </w:t>
      </w:r>
      <w:r w:rsidR="00950061">
        <w:t>a proposal that would bring this land back into use</w:t>
      </w:r>
      <w:r>
        <w:t xml:space="preserve">, it must be recognised that </w:t>
      </w:r>
      <w:r w:rsidR="002A2A66">
        <w:t xml:space="preserve">long standing vacant land can become extremely valuable from an ecological and environmental perspective.  </w:t>
      </w:r>
      <w:r w:rsidR="00AE1E17">
        <w:t xml:space="preserve">We are concerned that ‘toad pond’, </w:t>
      </w:r>
      <w:r w:rsidR="007A7BF4">
        <w:t xml:space="preserve">the local name for the body of water on the site, has been undervalued as a significant </w:t>
      </w:r>
      <w:r w:rsidR="00685BEE">
        <w:t>ecological and environmental asset</w:t>
      </w:r>
      <w:r w:rsidR="00EB46CE">
        <w:t xml:space="preserve"> and </w:t>
      </w:r>
      <w:r w:rsidR="008852F7">
        <w:t>that SPD1 (</w:t>
      </w:r>
      <w:r w:rsidR="00B907AA">
        <w:t xml:space="preserve">requirement for 527 trees to be planted) will not be achieved.  </w:t>
      </w:r>
      <w:r w:rsidR="003810E8">
        <w:t>In addition, w</w:t>
      </w:r>
      <w:r w:rsidR="00EB46CE">
        <w:t xml:space="preserve">e would like to see the </w:t>
      </w:r>
      <w:r w:rsidR="0067637D">
        <w:t xml:space="preserve">thematic and allocation-specific natural environment policies </w:t>
      </w:r>
      <w:r w:rsidR="003810E8">
        <w:t xml:space="preserve">in PfE </w:t>
      </w:r>
      <w:r w:rsidR="0067637D">
        <w:t>fully adhered to.</w:t>
      </w:r>
    </w:p>
    <w:p w14:paraId="44F85E78" w14:textId="1BDCE585" w:rsidR="00214C07" w:rsidRDefault="00214C07" w:rsidP="00233025">
      <w:r>
        <w:t xml:space="preserve">Given the </w:t>
      </w:r>
      <w:r w:rsidR="00B43E78">
        <w:t xml:space="preserve">number of hazardous businesses in Carrington, the lack of information to confirm that </w:t>
      </w:r>
      <w:r w:rsidR="00A31B15">
        <w:t xml:space="preserve">public safety is paramount, is also disturbing.  </w:t>
      </w:r>
      <w:r w:rsidR="003810E8">
        <w:t xml:space="preserve">We understand that </w:t>
      </w:r>
      <w:r w:rsidR="003810E8" w:rsidRPr="00E34CC0">
        <w:t>Cadent have formally objected to the proposals citing a ‘massive safety risk’</w:t>
      </w:r>
      <w:r w:rsidR="005C712D">
        <w:t xml:space="preserve">.  </w:t>
      </w:r>
      <w:r w:rsidR="00363BB0">
        <w:t>On this ground alone, i</w:t>
      </w:r>
      <w:r w:rsidR="005C712D">
        <w:t xml:space="preserve">t would be </w:t>
      </w:r>
      <w:r w:rsidR="00363BB0">
        <w:t>negligent</w:t>
      </w:r>
      <w:r w:rsidR="005C712D">
        <w:t xml:space="preserve"> for Trafford to </w:t>
      </w:r>
      <w:r w:rsidR="007E45A1">
        <w:t xml:space="preserve">prematurely </w:t>
      </w:r>
      <w:r w:rsidR="005C712D">
        <w:t>approve this planning application</w:t>
      </w:r>
      <w:r w:rsidR="00C10161">
        <w:t>,</w:t>
      </w:r>
      <w:r w:rsidR="007E27A1">
        <w:t xml:space="preserve"> or for a planning inspector to overturn the refusal</w:t>
      </w:r>
      <w:r w:rsidR="007E45A1">
        <w:t>.</w:t>
      </w:r>
    </w:p>
    <w:p w14:paraId="4F868808" w14:textId="6B6BA09C" w:rsidR="007E45A1" w:rsidRDefault="00C3407C" w:rsidP="00F00965">
      <w:r>
        <w:t>In terms of the developer contributions, given there is a £0 charge for CIL</w:t>
      </w:r>
      <w:r w:rsidR="00BC1ACE">
        <w:t xml:space="preserve">, there should be an alternative </w:t>
      </w:r>
      <w:r w:rsidR="0033560F">
        <w:t>contribution</w:t>
      </w:r>
      <w:r w:rsidR="00BC1ACE">
        <w:t xml:space="preserve"> for infrastructure provision.  Trafford </w:t>
      </w:r>
      <w:r w:rsidR="003F1508">
        <w:t xml:space="preserve">established an approach </w:t>
      </w:r>
      <w:r w:rsidR="007E45A1">
        <w:t xml:space="preserve">in </w:t>
      </w:r>
      <w:r w:rsidR="00017E1C">
        <w:t>2024,</w:t>
      </w:r>
      <w:r w:rsidR="003F1508">
        <w:t xml:space="preserve"> and developers were fully cognisant of it.  </w:t>
      </w:r>
      <w:r w:rsidR="00730C6B">
        <w:t>A fee of less than £15m is insignificant given the size of the scheme</w:t>
      </w:r>
      <w:r w:rsidR="00FC280C">
        <w:t xml:space="preserve"> and the </w:t>
      </w:r>
      <w:r w:rsidR="00C91E81">
        <w:t xml:space="preserve">resources </w:t>
      </w:r>
      <w:r w:rsidR="00FC280C">
        <w:t>of the compan</w:t>
      </w:r>
      <w:r w:rsidR="00C91E81">
        <w:t>y</w:t>
      </w:r>
      <w:r w:rsidR="00FC280C">
        <w:t xml:space="preserve"> involved</w:t>
      </w:r>
      <w:r w:rsidR="00FC5C08">
        <w:t xml:space="preserve">.  </w:t>
      </w:r>
    </w:p>
    <w:p w14:paraId="5FA17923" w14:textId="075B16B0" w:rsidR="007E45A1" w:rsidRPr="00B43D68" w:rsidRDefault="00FC5C08" w:rsidP="00A512F4">
      <w:r>
        <w:lastRenderedPageBreak/>
        <w:t xml:space="preserve">It should be noted that this fee does not </w:t>
      </w:r>
      <w:r w:rsidR="004743E6">
        <w:t xml:space="preserve">currently </w:t>
      </w:r>
      <w:r>
        <w:t>include the</w:t>
      </w:r>
      <w:r w:rsidR="007E45A1">
        <w:t xml:space="preserve"> proportionate</w:t>
      </w:r>
      <w:r>
        <w:t xml:space="preserve"> costs of the remedies (mitigation and compensation) for the destruction of the natural </w:t>
      </w:r>
      <w:r w:rsidR="003E64BF">
        <w:t xml:space="preserve">environment </w:t>
      </w:r>
      <w:r>
        <w:t>across the New Carrington allocation</w:t>
      </w:r>
      <w:r w:rsidR="007E45A1">
        <w:t xml:space="preserve">, which includes </w:t>
      </w:r>
      <w:r w:rsidR="007E45A1" w:rsidRPr="00B43D68">
        <w:t>irreplaceable habitat (a 335 ha peat moss - restorable,</w:t>
      </w:r>
      <w:r w:rsidR="00A512F4">
        <w:t xml:space="preserve"> </w:t>
      </w:r>
      <w:hyperlink r:id="rId8" w:tgtFrame="_blank" w:history="1">
        <w:r w:rsidR="007E45A1" w:rsidRPr="00B43D68">
          <w:rPr>
            <w:rStyle w:val="Hyperlink"/>
          </w:rPr>
          <w:t>according to Natural England</w:t>
        </w:r>
      </w:hyperlink>
      <w:r w:rsidR="007E45A1" w:rsidRPr="00B43D68">
        <w:t>)</w:t>
      </w:r>
      <w:r w:rsidR="009013E3">
        <w:rPr>
          <w:rStyle w:val="FootnoteReference"/>
        </w:rPr>
        <w:footnoteReference w:id="1"/>
      </w:r>
      <w:r w:rsidR="007E45A1" w:rsidRPr="00B43D68">
        <w:t xml:space="preserve">, Grade 2 agricultural land (which is important for our food security and </w:t>
      </w:r>
      <w:r w:rsidR="00A512F4">
        <w:t>because</w:t>
      </w:r>
      <w:r w:rsidR="007E45A1" w:rsidRPr="00B43D68">
        <w:t xml:space="preserve"> it hosts a number of red listed species), woodland and wetland habitats (important for nature's recovery and climate mitigation).</w:t>
      </w:r>
      <w:r w:rsidR="00A512F4">
        <w:t xml:space="preserve"> </w:t>
      </w:r>
      <w:r w:rsidR="007E45A1" w:rsidRPr="00B43D68">
        <w:t xml:space="preserve"> The New Carrington allocation </w:t>
      </w:r>
      <w:r w:rsidR="00A512F4">
        <w:t xml:space="preserve">area </w:t>
      </w:r>
      <w:r w:rsidR="007E45A1" w:rsidRPr="00B43D68">
        <w:t>will also impact 15 sites of biological importance and a site of special scientific interest.</w:t>
      </w:r>
      <w:r w:rsidR="00A512F4">
        <w:t xml:space="preserve"> </w:t>
      </w:r>
      <w:r w:rsidR="007E45A1" w:rsidRPr="00B43D68">
        <w:t xml:space="preserve"> This being the case, the Natural Infrastructure Strategy </w:t>
      </w:r>
      <w:r w:rsidR="00A512F4">
        <w:t>component of the masterplan</w:t>
      </w:r>
      <w:r w:rsidR="007E45A1" w:rsidRPr="00B43D68">
        <w:t xml:space="preserve">, </w:t>
      </w:r>
      <w:r w:rsidR="00A512F4">
        <w:t xml:space="preserve">should </w:t>
      </w:r>
      <w:r w:rsidR="007E45A1" w:rsidRPr="00B43D68">
        <w:t xml:space="preserve">be agreed before </w:t>
      </w:r>
      <w:r w:rsidR="00FA1A1A">
        <w:t xml:space="preserve">any further </w:t>
      </w:r>
      <w:r w:rsidR="00E2474E">
        <w:t>planning applications in the allocation area are approved</w:t>
      </w:r>
      <w:r w:rsidR="007E45A1" w:rsidRPr="00B43D68">
        <w:t>.</w:t>
      </w:r>
    </w:p>
    <w:p w14:paraId="220929AE" w14:textId="6D40862C" w:rsidR="00E2474E" w:rsidRPr="00B43D68" w:rsidRDefault="00E2474E" w:rsidP="00E2474E">
      <w:r w:rsidRPr="00B43D68">
        <w:t xml:space="preserve">Furthermore, it must be recognised that, if construction is to be </w:t>
      </w:r>
      <w:r w:rsidR="009027C4">
        <w:t>propos</w:t>
      </w:r>
      <w:r w:rsidR="0031482A">
        <w:t>ed</w:t>
      </w:r>
      <w:r w:rsidR="0031482A" w:rsidRPr="00B43D68">
        <w:t xml:space="preserve"> </w:t>
      </w:r>
      <w:r w:rsidRPr="00B43D68">
        <w:t xml:space="preserve">in isolated, unsustainable locations, </w:t>
      </w:r>
      <w:r w:rsidR="00CD4746">
        <w:t xml:space="preserve">such as Carrington, </w:t>
      </w:r>
      <w:r w:rsidRPr="00B43D68">
        <w:t xml:space="preserve">developers must </w:t>
      </w:r>
      <w:r w:rsidR="001E5DF1" w:rsidRPr="001E5DF1">
        <w:rPr>
          <w:b/>
          <w:bCs/>
        </w:rPr>
        <w:t>all</w:t>
      </w:r>
      <w:r w:rsidRPr="00B43D68">
        <w:t xml:space="preserve"> play their part in funding what is needed in terms of transport and other infrastructure.</w:t>
      </w:r>
      <w:r>
        <w:t xml:space="preserve"> </w:t>
      </w:r>
      <w:r w:rsidRPr="00B43D68">
        <w:t xml:space="preserve"> Whilst, for many reasons, we do not agree that the Carrington Relief Road is the right </w:t>
      </w:r>
      <w:r>
        <w:t xml:space="preserve">transport </w:t>
      </w:r>
      <w:r w:rsidRPr="00B43D68">
        <w:t>solution, the alternative sustainable passenger and freight transport options would require funding too.</w:t>
      </w:r>
      <w:r w:rsidR="004A0A2E">
        <w:t xml:space="preserve"> </w:t>
      </w:r>
      <w:r w:rsidRPr="00B43D68">
        <w:t xml:space="preserve"> It is, therefore, essential that all developers make an appropriate</w:t>
      </w:r>
      <w:r w:rsidR="004A0A2E">
        <w:t xml:space="preserve"> </w:t>
      </w:r>
      <w:r w:rsidRPr="00B43D68">
        <w:t>contribution</w:t>
      </w:r>
      <w:r w:rsidR="00211E65">
        <w:t xml:space="preserve"> </w:t>
      </w:r>
      <w:r w:rsidR="00571AFF">
        <w:t>because</w:t>
      </w:r>
      <w:r w:rsidR="00211E65">
        <w:t>, i</w:t>
      </w:r>
      <w:r w:rsidR="008E5118">
        <w:t xml:space="preserve">f large wealthy </w:t>
      </w:r>
      <w:r w:rsidR="005B4249">
        <w:t>companie</w:t>
      </w:r>
      <w:r w:rsidR="008E5118">
        <w:t>s, such as Blackrock and Peel</w:t>
      </w:r>
      <w:r w:rsidR="00211E65">
        <w:t>,</w:t>
      </w:r>
      <w:r w:rsidR="008E5118">
        <w:t xml:space="preserve"> are</w:t>
      </w:r>
      <w:r w:rsidRPr="00B43D68">
        <w:t xml:space="preserve"> not prepared to appropriately fund their share of the infrastructure costs, no other developer will be </w:t>
      </w:r>
      <w:r w:rsidR="0067573B">
        <w:t>inclined</w:t>
      </w:r>
      <w:r w:rsidRPr="00B43D68">
        <w:t xml:space="preserve"> to do so either.</w:t>
      </w:r>
      <w:r w:rsidR="008E5118">
        <w:t xml:space="preserve"> </w:t>
      </w:r>
      <w:r w:rsidRPr="00B43D68">
        <w:t xml:space="preserve"> This would lead to huge inequities</w:t>
      </w:r>
      <w:r w:rsidR="008E5118">
        <w:t>, including</w:t>
      </w:r>
      <w:r w:rsidRPr="00B43D68">
        <w:t xml:space="preserve"> for local residents</w:t>
      </w:r>
      <w:r w:rsidR="009635C1">
        <w:t>,</w:t>
      </w:r>
      <w:r w:rsidRPr="00B43D68">
        <w:t xml:space="preserve"> who will have to suffer the consequences of development without the necessary funding to make the site sustainable.</w:t>
      </w:r>
    </w:p>
    <w:p w14:paraId="72622770" w14:textId="06E3D632" w:rsidR="00B43D68" w:rsidRPr="00B43D68" w:rsidRDefault="00B43D68" w:rsidP="00E2474E">
      <w:r w:rsidRPr="00B43D68">
        <w:t>We note that there are concerns about viability.</w:t>
      </w:r>
      <w:r w:rsidR="00492960">
        <w:t xml:space="preserve"> </w:t>
      </w:r>
      <w:r w:rsidRPr="00B43D68">
        <w:t xml:space="preserve"> The New Carrington allocation was recognised to be only marginally viable in the PfE examination (and the estimated costs of the Carrington Relief Road, at the time of the examination, were not fully included in the calculations).</w:t>
      </w:r>
      <w:r w:rsidR="00492960">
        <w:t xml:space="preserve"> </w:t>
      </w:r>
      <w:r w:rsidRPr="00B43D68">
        <w:t xml:space="preserve"> If the application is deemed to be unviable if the developer funds their infrastructure contribution, it should be withdrawn.</w:t>
      </w:r>
    </w:p>
    <w:p w14:paraId="5EA49F80" w14:textId="637ABD73" w:rsidR="005427FA" w:rsidRDefault="005427FA" w:rsidP="00E2474E">
      <w:r>
        <w:t xml:space="preserve">Further considerations </w:t>
      </w:r>
      <w:r w:rsidR="004F6028">
        <w:t xml:space="preserve">should </w:t>
      </w:r>
      <w:r>
        <w:t>include the following:</w:t>
      </w:r>
    </w:p>
    <w:p w14:paraId="5554B29D" w14:textId="7CE26381" w:rsidR="005427FA" w:rsidRDefault="00B43D68" w:rsidP="005427FA">
      <w:pPr>
        <w:pStyle w:val="ListParagraph"/>
      </w:pPr>
      <w:r w:rsidRPr="00B43D68">
        <w:t xml:space="preserve">Carrington Village has no PROWs which lead directly onto Carrington Moss, so it is possible that the outcome of the </w:t>
      </w:r>
      <w:r w:rsidR="00A97361">
        <w:t>m</w:t>
      </w:r>
      <w:r w:rsidRPr="00B43D68">
        <w:t>asterplan discussions</w:t>
      </w:r>
      <w:r w:rsidR="00A97361">
        <w:t>,</w:t>
      </w:r>
      <w:r w:rsidRPr="00B43D68">
        <w:t xml:space="preserve"> in relation to the cumulative impact on natural capital and recreational assets across the allocation area</w:t>
      </w:r>
      <w:r w:rsidR="00A97361">
        <w:t>,</w:t>
      </w:r>
      <w:r w:rsidRPr="00B43D68">
        <w:t xml:space="preserve"> may include proposals for both circular and direct recreational routes for residents, additional wildlife foraging corridors, and other ecological opportunities that reflect the cumulative harms to be incurred.</w:t>
      </w:r>
      <w:r w:rsidR="00A97361">
        <w:t xml:space="preserve"> </w:t>
      </w:r>
      <w:r w:rsidRPr="00B43D68">
        <w:t xml:space="preserve"> </w:t>
      </w:r>
      <w:r w:rsidR="004E42CE">
        <w:t>The</w:t>
      </w:r>
      <w:r w:rsidR="00945CD1">
        <w:t xml:space="preserve"> masterplan will identify the routes </w:t>
      </w:r>
      <w:r w:rsidR="00F543B5">
        <w:t xml:space="preserve">and sites </w:t>
      </w:r>
      <w:r w:rsidR="00945CD1">
        <w:t xml:space="preserve">for </w:t>
      </w:r>
      <w:r w:rsidR="004428CB">
        <w:t>such natural capital assets</w:t>
      </w:r>
      <w:r w:rsidR="00ED53BD">
        <w:t>.</w:t>
      </w:r>
      <w:r w:rsidR="00945CD1">
        <w:t xml:space="preserve"> </w:t>
      </w:r>
    </w:p>
    <w:p w14:paraId="3A8FDB50" w14:textId="631C722A" w:rsidR="00B43D68" w:rsidRPr="00B43D68" w:rsidRDefault="00B43D68" w:rsidP="005427FA">
      <w:pPr>
        <w:pStyle w:val="ListParagraph"/>
      </w:pPr>
      <w:r w:rsidRPr="00B43D68">
        <w:t>It should be noted that, given the over 1,000 horses stabled on and around Carrington Moss, all PROWs in the New Carrington allocation area should have a surface that is suitable for horse riders as well as cyclists, wheelers and pedestrians.</w:t>
      </w:r>
    </w:p>
    <w:p w14:paraId="3129073F" w14:textId="1A2F0156" w:rsidR="0079275E" w:rsidRDefault="00B43D68" w:rsidP="005427FA">
      <w:pPr>
        <w:pStyle w:val="ListParagraph"/>
      </w:pPr>
      <w:r w:rsidRPr="00B43D68">
        <w:t xml:space="preserve">The impact on the mental and physical health of local residents and users of Carrington Moss should also be considered because the New Carrington allocation will transform the </w:t>
      </w:r>
      <w:r w:rsidR="0079275E">
        <w:t xml:space="preserve">greenfield </w:t>
      </w:r>
      <w:r w:rsidRPr="00B43D68">
        <w:t>area</w:t>
      </w:r>
      <w:r w:rsidR="0079275E">
        <w:t>s</w:t>
      </w:r>
      <w:r w:rsidRPr="00B43D68">
        <w:t xml:space="preserve"> from a peaceful, healthy and safe environment to </w:t>
      </w:r>
      <w:r w:rsidR="001E6C38">
        <w:t xml:space="preserve">a </w:t>
      </w:r>
      <w:r w:rsidR="00E338B6">
        <w:t>constantly noisy</w:t>
      </w:r>
      <w:r w:rsidR="001E6C38">
        <w:t xml:space="preserve">, </w:t>
      </w:r>
      <w:r w:rsidR="0032641F">
        <w:t>harmful</w:t>
      </w:r>
      <w:r w:rsidR="001E6C38">
        <w:t xml:space="preserve">, </w:t>
      </w:r>
      <w:r w:rsidR="0032641F">
        <w:t>hazardous</w:t>
      </w:r>
      <w:r w:rsidR="000C522B" w:rsidRPr="000C522B">
        <w:t xml:space="preserve"> </w:t>
      </w:r>
      <w:r w:rsidR="000C522B">
        <w:t>location</w:t>
      </w:r>
      <w:r w:rsidRPr="00B43D68">
        <w:t>, resulting in huge increases to air, noise, light, vibration and water pollution (and, of course, carbon emissions).</w:t>
      </w:r>
      <w:r w:rsidR="007B6255">
        <w:t xml:space="preserve"> </w:t>
      </w:r>
      <w:r w:rsidRPr="00B43D68">
        <w:t xml:space="preserve"> This will not be beneficial to humans or wildlife.</w:t>
      </w:r>
      <w:r w:rsidR="007B6255">
        <w:t xml:space="preserve"> </w:t>
      </w:r>
      <w:r w:rsidRPr="00B43D68">
        <w:t xml:space="preserve"> </w:t>
      </w:r>
    </w:p>
    <w:p w14:paraId="3BDD6DFF" w14:textId="3FD753C7" w:rsidR="00B43D68" w:rsidRPr="00B43D68" w:rsidRDefault="00B43D68" w:rsidP="005427FA">
      <w:pPr>
        <w:pStyle w:val="ListParagraph"/>
      </w:pPr>
      <w:r w:rsidRPr="00B43D68">
        <w:lastRenderedPageBreak/>
        <w:t xml:space="preserve">It must also be remembered that </w:t>
      </w:r>
      <w:r w:rsidR="008B788F">
        <w:t>communities will be impacted by the loss of green space</w:t>
      </w:r>
      <w:r w:rsidRPr="00B43D68">
        <w:t xml:space="preserve"> due to the huge scale of developments being proposed.</w:t>
      </w:r>
      <w:r w:rsidR="007B6255">
        <w:t xml:space="preserve"> </w:t>
      </w:r>
      <w:r w:rsidRPr="00B43D68">
        <w:t xml:space="preserve"> We would not like to see the harms being caused in the New Carrington allocation area and the mitigation/compensation being awarded to other communities (offsite compensation/mitigation).</w:t>
      </w:r>
      <w:r w:rsidR="007B6255">
        <w:t xml:space="preserve"> </w:t>
      </w:r>
      <w:r w:rsidRPr="00B43D68">
        <w:t xml:space="preserve"> Again, emphasising the importance of the masterplan being adopted </w:t>
      </w:r>
      <w:r w:rsidRPr="003879E1">
        <w:rPr>
          <w:b/>
          <w:bCs/>
        </w:rPr>
        <w:t>prior to</w:t>
      </w:r>
      <w:r w:rsidRPr="00B43D68">
        <w:t xml:space="preserve"> the planning application being approved.</w:t>
      </w:r>
      <w:r w:rsidR="007B6255">
        <w:t xml:space="preserve"> </w:t>
      </w:r>
    </w:p>
    <w:p w14:paraId="1A765760" w14:textId="10068464" w:rsidR="00FC5C08" w:rsidRDefault="00FF0D73" w:rsidP="00FC5C08">
      <w:r>
        <w:t>W</w:t>
      </w:r>
      <w:r w:rsidR="00C30EC7">
        <w:t>ith all the above in mind, w</w:t>
      </w:r>
      <w:r>
        <w:t xml:space="preserve">e respectfully suggest that the refusal </w:t>
      </w:r>
      <w:r w:rsidR="007948AD">
        <w:t xml:space="preserve">of this planning application </w:t>
      </w:r>
      <w:r>
        <w:t>should not be overturned</w:t>
      </w:r>
      <w:r w:rsidR="00D15D3D">
        <w:t xml:space="preserve"> as there are no </w:t>
      </w:r>
      <w:r w:rsidR="00FC5C08" w:rsidRPr="00C872FB">
        <w:t xml:space="preserve">material considerations to indicate that </w:t>
      </w:r>
      <w:r w:rsidR="00D15D3D">
        <w:t xml:space="preserve">this application </w:t>
      </w:r>
      <w:r w:rsidR="00E73664">
        <w:t>should not fully adhere to the development plan policies</w:t>
      </w:r>
      <w:r w:rsidR="007948AD">
        <w:t>, including PfE JPA30 criterion 1</w:t>
      </w:r>
      <w:r w:rsidR="00E73664">
        <w:t>.</w:t>
      </w:r>
    </w:p>
    <w:p w14:paraId="09B4EC5A" w14:textId="77777777" w:rsidR="00FC5C08" w:rsidRPr="00E007B0" w:rsidRDefault="00FC5C08" w:rsidP="00E007B0"/>
    <w:sectPr w:rsidR="00FC5C08" w:rsidRPr="00E007B0">
      <w:headerReference w:type="default" r:id="rId9"/>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35B483" w14:textId="77777777" w:rsidR="00712C5B" w:rsidRDefault="00712C5B" w:rsidP="00965DC3">
      <w:pPr>
        <w:spacing w:before="0" w:after="0"/>
      </w:pPr>
      <w:r>
        <w:separator/>
      </w:r>
    </w:p>
  </w:endnote>
  <w:endnote w:type="continuationSeparator" w:id="0">
    <w:p w14:paraId="6D8F1CDA" w14:textId="77777777" w:rsidR="00712C5B" w:rsidRDefault="00712C5B" w:rsidP="00965DC3">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16"/>
        <w:szCs w:val="16"/>
      </w:rPr>
      <w:id w:val="158508394"/>
      <w:docPartObj>
        <w:docPartGallery w:val="Page Numbers (Bottom of Page)"/>
        <w:docPartUnique/>
      </w:docPartObj>
    </w:sdtPr>
    <w:sdtContent>
      <w:sdt>
        <w:sdtPr>
          <w:rPr>
            <w:sz w:val="16"/>
            <w:szCs w:val="16"/>
          </w:rPr>
          <w:id w:val="-1769616900"/>
          <w:docPartObj>
            <w:docPartGallery w:val="Page Numbers (Top of Page)"/>
            <w:docPartUnique/>
          </w:docPartObj>
        </w:sdtPr>
        <w:sdtContent>
          <w:p w14:paraId="54132697" w14:textId="75798DA3" w:rsidR="00965DC3" w:rsidRPr="00801FE8" w:rsidRDefault="00801FE8" w:rsidP="009D4F97">
            <w:pPr>
              <w:pStyle w:val="Footer"/>
              <w:jc w:val="right"/>
              <w:rPr>
                <w:sz w:val="16"/>
                <w:szCs w:val="16"/>
              </w:rPr>
            </w:pPr>
            <w:r>
              <w:rPr>
                <w:sz w:val="16"/>
                <w:szCs w:val="16"/>
              </w:rPr>
              <w:t xml:space="preserve">Friends of Carrington Moss representation </w:t>
            </w:r>
            <w:r w:rsidRPr="00801FE8">
              <w:rPr>
                <w:sz w:val="16"/>
                <w:szCs w:val="16"/>
              </w:rPr>
              <w:t xml:space="preserve">APP/Q4245/W/25/3367470 </w:t>
            </w:r>
            <w:r>
              <w:rPr>
                <w:sz w:val="16"/>
                <w:szCs w:val="16"/>
              </w:rPr>
              <w:tab/>
            </w:r>
            <w:r w:rsidR="009D4F97" w:rsidRPr="00801FE8">
              <w:rPr>
                <w:sz w:val="16"/>
                <w:szCs w:val="16"/>
              </w:rPr>
              <w:t xml:space="preserve">Page </w:t>
            </w:r>
            <w:r w:rsidR="009D4F97" w:rsidRPr="00801FE8">
              <w:rPr>
                <w:b/>
                <w:bCs/>
                <w:sz w:val="16"/>
                <w:szCs w:val="16"/>
              </w:rPr>
              <w:fldChar w:fldCharType="begin"/>
            </w:r>
            <w:r w:rsidR="009D4F97" w:rsidRPr="00801FE8">
              <w:rPr>
                <w:b/>
                <w:bCs/>
                <w:sz w:val="16"/>
                <w:szCs w:val="16"/>
              </w:rPr>
              <w:instrText>PAGE</w:instrText>
            </w:r>
            <w:r w:rsidR="009D4F97" w:rsidRPr="00801FE8">
              <w:rPr>
                <w:b/>
                <w:bCs/>
                <w:sz w:val="16"/>
                <w:szCs w:val="16"/>
              </w:rPr>
              <w:fldChar w:fldCharType="separate"/>
            </w:r>
            <w:r w:rsidR="009D4F97" w:rsidRPr="00801FE8">
              <w:rPr>
                <w:b/>
                <w:bCs/>
                <w:sz w:val="16"/>
                <w:szCs w:val="16"/>
              </w:rPr>
              <w:t>2</w:t>
            </w:r>
            <w:r w:rsidR="009D4F97" w:rsidRPr="00801FE8">
              <w:rPr>
                <w:b/>
                <w:bCs/>
                <w:sz w:val="16"/>
                <w:szCs w:val="16"/>
              </w:rPr>
              <w:fldChar w:fldCharType="end"/>
            </w:r>
            <w:r w:rsidR="009D4F97" w:rsidRPr="00801FE8">
              <w:rPr>
                <w:sz w:val="16"/>
                <w:szCs w:val="16"/>
              </w:rPr>
              <w:t xml:space="preserve"> of </w:t>
            </w:r>
            <w:r w:rsidR="009D4F97" w:rsidRPr="00801FE8">
              <w:rPr>
                <w:b/>
                <w:bCs/>
                <w:sz w:val="16"/>
                <w:szCs w:val="16"/>
              </w:rPr>
              <w:fldChar w:fldCharType="begin"/>
            </w:r>
            <w:r w:rsidR="009D4F97" w:rsidRPr="00801FE8">
              <w:rPr>
                <w:b/>
                <w:bCs/>
                <w:sz w:val="16"/>
                <w:szCs w:val="16"/>
              </w:rPr>
              <w:instrText>NUMPAGES</w:instrText>
            </w:r>
            <w:r w:rsidR="009D4F97" w:rsidRPr="00801FE8">
              <w:rPr>
                <w:b/>
                <w:bCs/>
                <w:sz w:val="16"/>
                <w:szCs w:val="16"/>
              </w:rPr>
              <w:fldChar w:fldCharType="separate"/>
            </w:r>
            <w:r w:rsidR="009D4F97" w:rsidRPr="00801FE8">
              <w:rPr>
                <w:b/>
                <w:bCs/>
                <w:sz w:val="16"/>
                <w:szCs w:val="16"/>
              </w:rPr>
              <w:t>2</w:t>
            </w:r>
            <w:r w:rsidR="009D4F97" w:rsidRPr="00801FE8">
              <w:rPr>
                <w:b/>
                <w:bCs/>
                <w:sz w:val="16"/>
                <w:szCs w:val="16"/>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06A485" w14:textId="77777777" w:rsidR="00712C5B" w:rsidRDefault="00712C5B" w:rsidP="00965DC3">
      <w:pPr>
        <w:spacing w:before="0" w:after="0"/>
      </w:pPr>
      <w:r>
        <w:separator/>
      </w:r>
    </w:p>
  </w:footnote>
  <w:footnote w:type="continuationSeparator" w:id="0">
    <w:p w14:paraId="0112215D" w14:textId="77777777" w:rsidR="00712C5B" w:rsidRDefault="00712C5B" w:rsidP="00965DC3">
      <w:pPr>
        <w:spacing w:before="0" w:after="0"/>
      </w:pPr>
      <w:r>
        <w:continuationSeparator/>
      </w:r>
    </w:p>
  </w:footnote>
  <w:footnote w:id="1">
    <w:p w14:paraId="712423B2" w14:textId="250B93AD" w:rsidR="009013E3" w:rsidRDefault="009013E3">
      <w:pPr>
        <w:pStyle w:val="FootnoteText"/>
      </w:pPr>
      <w:r>
        <w:rPr>
          <w:rStyle w:val="FootnoteReference"/>
        </w:rPr>
        <w:footnoteRef/>
      </w:r>
      <w:r>
        <w:t xml:space="preserve"> </w:t>
      </w:r>
      <w:hyperlink r:id="rId1" w:history="1">
        <w:r w:rsidRPr="00DB1168">
          <w:rPr>
            <w:rStyle w:val="Hyperlink"/>
          </w:rPr>
          <w:t>https://www.hwa.uk.com/site/wp-content/uploads/2023/02/Places-for-everyone-NE-letter-to-Inspector-30.6.23.pdf</w:t>
        </w:r>
      </w:hyperlink>
      <w: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D586A6" w14:textId="5998AA64" w:rsidR="00965DC3" w:rsidRPr="009D4F97" w:rsidRDefault="00E03DE3" w:rsidP="009D4F97">
    <w:pPr>
      <w:pStyle w:val="Title"/>
    </w:pPr>
    <w:r>
      <w:rPr>
        <w:noProof/>
      </w:rPr>
      <w:drawing>
        <wp:anchor distT="0" distB="0" distL="114300" distR="114300" simplePos="0" relativeHeight="251658240" behindDoc="0" locked="0" layoutInCell="1" allowOverlap="1" wp14:anchorId="271345DF" wp14:editId="401ECE49">
          <wp:simplePos x="0" y="0"/>
          <wp:positionH relativeFrom="column">
            <wp:posOffset>5649595</wp:posOffset>
          </wp:positionH>
          <wp:positionV relativeFrom="paragraph">
            <wp:posOffset>-68580</wp:posOffset>
          </wp:positionV>
          <wp:extent cx="695960" cy="457200"/>
          <wp:effectExtent l="0" t="0" r="8890" b="0"/>
          <wp:wrapSquare wrapText="bothSides"/>
          <wp:docPr id="1266879334" name="Picture 1" descr="A tree with white flowe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6879334" name="Picture 1" descr="A tree with white flowers&#10;&#10;AI-generated content may be incorrect."/>
                  <pic:cNvPicPr/>
                </pic:nvPicPr>
                <pic:blipFill>
                  <a:blip r:embed="rId1">
                    <a:extLst>
                      <a:ext uri="{28A0092B-C50C-407E-A947-70E740481C1C}">
                        <a14:useLocalDpi xmlns:a14="http://schemas.microsoft.com/office/drawing/2010/main" val="0"/>
                      </a:ext>
                    </a:extLst>
                  </a:blip>
                  <a:stretch>
                    <a:fillRect/>
                  </a:stretch>
                </pic:blipFill>
                <pic:spPr>
                  <a:xfrm>
                    <a:off x="0" y="0"/>
                    <a:ext cx="695960" cy="457200"/>
                  </a:xfrm>
                  <a:prstGeom prst="rect">
                    <a:avLst/>
                  </a:prstGeom>
                </pic:spPr>
              </pic:pic>
            </a:graphicData>
          </a:graphic>
          <wp14:sizeRelH relativeFrom="margin">
            <wp14:pctWidth>0</wp14:pctWidth>
          </wp14:sizeRelH>
          <wp14:sizeRelV relativeFrom="margin">
            <wp14:pctHeight>0</wp14:pctHeight>
          </wp14:sizeRelV>
        </wp:anchor>
      </w:drawing>
    </w:r>
    <w:r w:rsidR="00965DC3" w:rsidRPr="009D4F97">
      <w:t>Friends of Carrington Moss Representation</w:t>
    </w:r>
  </w:p>
  <w:p w14:paraId="46FE4F89" w14:textId="76682CA3" w:rsidR="00965DC3" w:rsidRDefault="00965DC3" w:rsidP="009D4F97">
    <w:pPr>
      <w:pStyle w:val="Title"/>
    </w:pPr>
    <w:r w:rsidRPr="009D4F97">
      <w:t xml:space="preserve">Blackrock Planning Appeal </w:t>
    </w:r>
    <w:r w:rsidR="009D4F97" w:rsidRPr="009D4F97">
      <w:t>APP/Q4245/W/25/3367470</w:t>
    </w:r>
  </w:p>
  <w:p w14:paraId="13DE46E2" w14:textId="77777777" w:rsidR="00801FE8" w:rsidRPr="00801FE8" w:rsidRDefault="00801FE8" w:rsidP="00801FE8"/>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6F7064"/>
    <w:multiLevelType w:val="multilevel"/>
    <w:tmpl w:val="F266F5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C971402"/>
    <w:multiLevelType w:val="multilevel"/>
    <w:tmpl w:val="652CD1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941684C"/>
    <w:multiLevelType w:val="multilevel"/>
    <w:tmpl w:val="B6B238D2"/>
    <w:lvl w:ilvl="0">
      <w:start w:val="1"/>
      <w:numFmt w:val="bullet"/>
      <w:pStyle w:val="ListParagraph"/>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F807820"/>
    <w:multiLevelType w:val="multilevel"/>
    <w:tmpl w:val="73E470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42D26DF"/>
    <w:multiLevelType w:val="multilevel"/>
    <w:tmpl w:val="C82E1D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F2A0897"/>
    <w:multiLevelType w:val="multilevel"/>
    <w:tmpl w:val="73CCF6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8C87608"/>
    <w:multiLevelType w:val="multilevel"/>
    <w:tmpl w:val="A7BC7B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8E6532F"/>
    <w:multiLevelType w:val="multilevel"/>
    <w:tmpl w:val="E25474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47596386">
    <w:abstractNumId w:val="2"/>
  </w:num>
  <w:num w:numId="2" w16cid:durableId="2054235681">
    <w:abstractNumId w:val="5"/>
  </w:num>
  <w:num w:numId="3" w16cid:durableId="1474564687">
    <w:abstractNumId w:val="6"/>
  </w:num>
  <w:num w:numId="4" w16cid:durableId="1370305122">
    <w:abstractNumId w:val="0"/>
  </w:num>
  <w:num w:numId="5" w16cid:durableId="4749751">
    <w:abstractNumId w:val="1"/>
  </w:num>
  <w:num w:numId="6" w16cid:durableId="1780678993">
    <w:abstractNumId w:val="4"/>
  </w:num>
  <w:num w:numId="7" w16cid:durableId="733897357">
    <w:abstractNumId w:val="3"/>
  </w:num>
  <w:num w:numId="8" w16cid:durableId="86925809">
    <w:abstractNumId w:val="7"/>
  </w:num>
  <w:num w:numId="9" w16cid:durableId="239868880">
    <w:abstractNumId w:val="2"/>
  </w:num>
  <w:num w:numId="10" w16cid:durableId="172688307">
    <w:abstractNumId w:val="2"/>
  </w:num>
  <w:num w:numId="11" w16cid:durableId="336157183">
    <w:abstractNumId w:val="2"/>
  </w:num>
  <w:num w:numId="12" w16cid:durableId="149903990">
    <w:abstractNumId w:val="2"/>
  </w:num>
  <w:num w:numId="13" w16cid:durableId="72529838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3D68"/>
    <w:rsid w:val="00017E1C"/>
    <w:rsid w:val="000233D6"/>
    <w:rsid w:val="00023625"/>
    <w:rsid w:val="00030E6C"/>
    <w:rsid w:val="00073DC0"/>
    <w:rsid w:val="00076C6D"/>
    <w:rsid w:val="00087311"/>
    <w:rsid w:val="00096A2B"/>
    <w:rsid w:val="000A069C"/>
    <w:rsid w:val="000C522B"/>
    <w:rsid w:val="000E3833"/>
    <w:rsid w:val="000E4D3F"/>
    <w:rsid w:val="00102415"/>
    <w:rsid w:val="00107933"/>
    <w:rsid w:val="00131211"/>
    <w:rsid w:val="00170FA7"/>
    <w:rsid w:val="00174705"/>
    <w:rsid w:val="00182CE6"/>
    <w:rsid w:val="001A22A1"/>
    <w:rsid w:val="001C4E93"/>
    <w:rsid w:val="001E5DF1"/>
    <w:rsid w:val="001E5E44"/>
    <w:rsid w:val="001E6C38"/>
    <w:rsid w:val="00206DB1"/>
    <w:rsid w:val="00210E16"/>
    <w:rsid w:val="00211E65"/>
    <w:rsid w:val="00214C07"/>
    <w:rsid w:val="00216F45"/>
    <w:rsid w:val="002175CF"/>
    <w:rsid w:val="00233025"/>
    <w:rsid w:val="002346EB"/>
    <w:rsid w:val="00254D05"/>
    <w:rsid w:val="00273C62"/>
    <w:rsid w:val="00297249"/>
    <w:rsid w:val="002A229E"/>
    <w:rsid w:val="002A2A66"/>
    <w:rsid w:val="002A77DB"/>
    <w:rsid w:val="002A7FA3"/>
    <w:rsid w:val="002D04BC"/>
    <w:rsid w:val="0031482A"/>
    <w:rsid w:val="003203AC"/>
    <w:rsid w:val="0032641F"/>
    <w:rsid w:val="0033560F"/>
    <w:rsid w:val="00357B55"/>
    <w:rsid w:val="00363BB0"/>
    <w:rsid w:val="00365B72"/>
    <w:rsid w:val="003810E8"/>
    <w:rsid w:val="003879E1"/>
    <w:rsid w:val="003A6203"/>
    <w:rsid w:val="003D2F12"/>
    <w:rsid w:val="003E64BF"/>
    <w:rsid w:val="003F1508"/>
    <w:rsid w:val="00427253"/>
    <w:rsid w:val="00430D56"/>
    <w:rsid w:val="004428CB"/>
    <w:rsid w:val="00452665"/>
    <w:rsid w:val="00454205"/>
    <w:rsid w:val="004743E6"/>
    <w:rsid w:val="004767D2"/>
    <w:rsid w:val="00492960"/>
    <w:rsid w:val="004971A5"/>
    <w:rsid w:val="004A0A2E"/>
    <w:rsid w:val="004B2E22"/>
    <w:rsid w:val="004C3714"/>
    <w:rsid w:val="004E42CE"/>
    <w:rsid w:val="004F5AA3"/>
    <w:rsid w:val="004F6028"/>
    <w:rsid w:val="00511615"/>
    <w:rsid w:val="00535073"/>
    <w:rsid w:val="005427FA"/>
    <w:rsid w:val="005557E7"/>
    <w:rsid w:val="00556B39"/>
    <w:rsid w:val="00571AFF"/>
    <w:rsid w:val="005939E0"/>
    <w:rsid w:val="005B4249"/>
    <w:rsid w:val="005C20E4"/>
    <w:rsid w:val="005C712D"/>
    <w:rsid w:val="005E14F7"/>
    <w:rsid w:val="005F390F"/>
    <w:rsid w:val="005F553E"/>
    <w:rsid w:val="00625703"/>
    <w:rsid w:val="00631A57"/>
    <w:rsid w:val="00635278"/>
    <w:rsid w:val="0066164A"/>
    <w:rsid w:val="0067573B"/>
    <w:rsid w:val="0067637D"/>
    <w:rsid w:val="00682131"/>
    <w:rsid w:val="006857FB"/>
    <w:rsid w:val="00685BEE"/>
    <w:rsid w:val="006A3584"/>
    <w:rsid w:val="006B0748"/>
    <w:rsid w:val="006B21A3"/>
    <w:rsid w:val="006D56D1"/>
    <w:rsid w:val="0071180E"/>
    <w:rsid w:val="00712C5B"/>
    <w:rsid w:val="00717213"/>
    <w:rsid w:val="00722F5B"/>
    <w:rsid w:val="00724E5D"/>
    <w:rsid w:val="00730C6B"/>
    <w:rsid w:val="0073448E"/>
    <w:rsid w:val="00761842"/>
    <w:rsid w:val="0079275E"/>
    <w:rsid w:val="007948AD"/>
    <w:rsid w:val="007A7BF4"/>
    <w:rsid w:val="007B6255"/>
    <w:rsid w:val="007C5DB0"/>
    <w:rsid w:val="007E27A1"/>
    <w:rsid w:val="007E45A1"/>
    <w:rsid w:val="007F2549"/>
    <w:rsid w:val="007F47B9"/>
    <w:rsid w:val="007F5D2F"/>
    <w:rsid w:val="008012B5"/>
    <w:rsid w:val="00801FE8"/>
    <w:rsid w:val="00807E0D"/>
    <w:rsid w:val="008143E2"/>
    <w:rsid w:val="00816512"/>
    <w:rsid w:val="00836482"/>
    <w:rsid w:val="008852F7"/>
    <w:rsid w:val="008B0B18"/>
    <w:rsid w:val="008B788F"/>
    <w:rsid w:val="008D01D3"/>
    <w:rsid w:val="008D5F5A"/>
    <w:rsid w:val="008E5118"/>
    <w:rsid w:val="008F0CC6"/>
    <w:rsid w:val="008F1375"/>
    <w:rsid w:val="009013E3"/>
    <w:rsid w:val="009027C4"/>
    <w:rsid w:val="00945CD1"/>
    <w:rsid w:val="00950061"/>
    <w:rsid w:val="0095713B"/>
    <w:rsid w:val="009635C1"/>
    <w:rsid w:val="00965DC3"/>
    <w:rsid w:val="00984162"/>
    <w:rsid w:val="00986801"/>
    <w:rsid w:val="00992463"/>
    <w:rsid w:val="009A0B7C"/>
    <w:rsid w:val="009A3B1D"/>
    <w:rsid w:val="009D0807"/>
    <w:rsid w:val="009D4F97"/>
    <w:rsid w:val="009E001B"/>
    <w:rsid w:val="009E1484"/>
    <w:rsid w:val="00A039DA"/>
    <w:rsid w:val="00A11408"/>
    <w:rsid w:val="00A121B8"/>
    <w:rsid w:val="00A25741"/>
    <w:rsid w:val="00A31B15"/>
    <w:rsid w:val="00A512F4"/>
    <w:rsid w:val="00A54A73"/>
    <w:rsid w:val="00A826B2"/>
    <w:rsid w:val="00A97361"/>
    <w:rsid w:val="00AA0161"/>
    <w:rsid w:val="00AB3A7C"/>
    <w:rsid w:val="00AE1E17"/>
    <w:rsid w:val="00AF6293"/>
    <w:rsid w:val="00B05F71"/>
    <w:rsid w:val="00B16DC9"/>
    <w:rsid w:val="00B247BC"/>
    <w:rsid w:val="00B43D68"/>
    <w:rsid w:val="00B43E78"/>
    <w:rsid w:val="00B67E71"/>
    <w:rsid w:val="00B907AA"/>
    <w:rsid w:val="00BB5559"/>
    <w:rsid w:val="00BC1ACE"/>
    <w:rsid w:val="00BE5B94"/>
    <w:rsid w:val="00C10161"/>
    <w:rsid w:val="00C135BC"/>
    <w:rsid w:val="00C16D31"/>
    <w:rsid w:val="00C2211E"/>
    <w:rsid w:val="00C30EC7"/>
    <w:rsid w:val="00C3407C"/>
    <w:rsid w:val="00C56C08"/>
    <w:rsid w:val="00C872FB"/>
    <w:rsid w:val="00C91E81"/>
    <w:rsid w:val="00CB331F"/>
    <w:rsid w:val="00CC3B7F"/>
    <w:rsid w:val="00CD4746"/>
    <w:rsid w:val="00CE7D31"/>
    <w:rsid w:val="00CF0108"/>
    <w:rsid w:val="00CF443D"/>
    <w:rsid w:val="00D15D3D"/>
    <w:rsid w:val="00D320B3"/>
    <w:rsid w:val="00D43C5A"/>
    <w:rsid w:val="00D75119"/>
    <w:rsid w:val="00DB43EB"/>
    <w:rsid w:val="00DC7317"/>
    <w:rsid w:val="00DE48CE"/>
    <w:rsid w:val="00E007B0"/>
    <w:rsid w:val="00E03DE3"/>
    <w:rsid w:val="00E04CC7"/>
    <w:rsid w:val="00E2474E"/>
    <w:rsid w:val="00E338B6"/>
    <w:rsid w:val="00E34CC0"/>
    <w:rsid w:val="00E71839"/>
    <w:rsid w:val="00E73664"/>
    <w:rsid w:val="00EB23A4"/>
    <w:rsid w:val="00EB46CE"/>
    <w:rsid w:val="00EC230D"/>
    <w:rsid w:val="00ED53BD"/>
    <w:rsid w:val="00EF050D"/>
    <w:rsid w:val="00F00965"/>
    <w:rsid w:val="00F060E8"/>
    <w:rsid w:val="00F13281"/>
    <w:rsid w:val="00F248E3"/>
    <w:rsid w:val="00F543B5"/>
    <w:rsid w:val="00F71CD4"/>
    <w:rsid w:val="00F91F51"/>
    <w:rsid w:val="00F97F6A"/>
    <w:rsid w:val="00FA1A1A"/>
    <w:rsid w:val="00FA1CEE"/>
    <w:rsid w:val="00FA5926"/>
    <w:rsid w:val="00FC280C"/>
    <w:rsid w:val="00FC5C08"/>
    <w:rsid w:val="00FD21F9"/>
    <w:rsid w:val="00FF0D7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6627974"/>
  <w15:chartTrackingRefBased/>
  <w15:docId w15:val="{0A7C7FAC-E4C7-49C9-AF3D-8C6F8156D2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before="120" w:after="120"/>
        <w:ind w:left="851" w:hanging="567"/>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007B0"/>
    <w:pPr>
      <w:keepLines/>
      <w:ind w:left="0" w:firstLine="0"/>
    </w:pPr>
    <w:rPr>
      <w:rFonts w:ascii="Arial" w:hAnsi="Arial" w:cs="Arial"/>
    </w:rPr>
  </w:style>
  <w:style w:type="paragraph" w:styleId="Heading1">
    <w:name w:val="heading 1"/>
    <w:basedOn w:val="Normal"/>
    <w:next w:val="Normal"/>
    <w:link w:val="Heading1Char"/>
    <w:uiPriority w:val="9"/>
    <w:qFormat/>
    <w:rsid w:val="00965DC3"/>
    <w:pPr>
      <w:keepNext/>
      <w:spacing w:after="240"/>
      <w:outlineLvl w:val="0"/>
    </w:pPr>
    <w:rPr>
      <w:b/>
      <w:bCs/>
      <w:sz w:val="28"/>
      <w:szCs w:val="28"/>
    </w:rPr>
  </w:style>
  <w:style w:type="paragraph" w:styleId="Heading2">
    <w:name w:val="heading 2"/>
    <w:basedOn w:val="Heading1"/>
    <w:next w:val="Normal"/>
    <w:link w:val="Heading2Char"/>
    <w:uiPriority w:val="9"/>
    <w:unhideWhenUsed/>
    <w:qFormat/>
    <w:rsid w:val="00965DC3"/>
    <w:pPr>
      <w:outlineLvl w:val="1"/>
    </w:pPr>
    <w:rPr>
      <w:sz w:val="24"/>
      <w:szCs w:val="24"/>
    </w:rPr>
  </w:style>
  <w:style w:type="paragraph" w:styleId="Heading3">
    <w:name w:val="heading 3"/>
    <w:basedOn w:val="Normal"/>
    <w:next w:val="Normal"/>
    <w:link w:val="Heading3Char"/>
    <w:uiPriority w:val="9"/>
    <w:semiHidden/>
    <w:unhideWhenUsed/>
    <w:rsid w:val="00B43D68"/>
    <w:pPr>
      <w:keepNext/>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43D68"/>
    <w:pPr>
      <w:keepNext/>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43D68"/>
    <w:pPr>
      <w:keepNext/>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43D68"/>
    <w:pPr>
      <w:keepNext/>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43D68"/>
    <w:pPr>
      <w:keepNext/>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43D68"/>
    <w:pPr>
      <w:keepNext/>
      <w:spacing w:before="0"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43D68"/>
    <w:pPr>
      <w:keepNext/>
      <w:spacing w:before="0"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65DC3"/>
    <w:rPr>
      <w:rFonts w:ascii="Arial" w:hAnsi="Arial" w:cs="Arial"/>
      <w:b/>
      <w:bCs/>
      <w:sz w:val="28"/>
      <w:szCs w:val="28"/>
    </w:rPr>
  </w:style>
  <w:style w:type="character" w:customStyle="1" w:styleId="Heading2Char">
    <w:name w:val="Heading 2 Char"/>
    <w:basedOn w:val="DefaultParagraphFont"/>
    <w:link w:val="Heading2"/>
    <w:uiPriority w:val="9"/>
    <w:rsid w:val="00965DC3"/>
    <w:rPr>
      <w:rFonts w:ascii="Arial" w:hAnsi="Arial" w:cs="Arial"/>
      <w:b/>
      <w:bCs/>
      <w:sz w:val="24"/>
      <w:szCs w:val="24"/>
    </w:rPr>
  </w:style>
  <w:style w:type="character" w:customStyle="1" w:styleId="Heading3Char">
    <w:name w:val="Heading 3 Char"/>
    <w:basedOn w:val="DefaultParagraphFont"/>
    <w:link w:val="Heading3"/>
    <w:uiPriority w:val="9"/>
    <w:semiHidden/>
    <w:rsid w:val="00B43D6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43D6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43D6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43D6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43D6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43D6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43D68"/>
    <w:rPr>
      <w:rFonts w:eastAsiaTheme="majorEastAsia" w:cstheme="majorBidi"/>
      <w:color w:val="272727" w:themeColor="text1" w:themeTint="D8"/>
    </w:rPr>
  </w:style>
  <w:style w:type="paragraph" w:styleId="Title">
    <w:name w:val="Title"/>
    <w:basedOn w:val="Header"/>
    <w:next w:val="Normal"/>
    <w:link w:val="TitleChar"/>
    <w:uiPriority w:val="10"/>
    <w:qFormat/>
    <w:rsid w:val="009D4F97"/>
    <w:pPr>
      <w:jc w:val="center"/>
    </w:pPr>
    <w:rPr>
      <w:b/>
      <w:bCs/>
      <w:sz w:val="28"/>
      <w:szCs w:val="28"/>
    </w:rPr>
  </w:style>
  <w:style w:type="character" w:customStyle="1" w:styleId="TitleChar">
    <w:name w:val="Title Char"/>
    <w:basedOn w:val="DefaultParagraphFont"/>
    <w:link w:val="Title"/>
    <w:uiPriority w:val="10"/>
    <w:rsid w:val="009D4F97"/>
    <w:rPr>
      <w:rFonts w:ascii="Arial" w:hAnsi="Arial" w:cs="Arial"/>
      <w:b/>
      <w:bCs/>
      <w:sz w:val="28"/>
      <w:szCs w:val="28"/>
    </w:rPr>
  </w:style>
  <w:style w:type="paragraph" w:styleId="Subtitle">
    <w:name w:val="Subtitle"/>
    <w:basedOn w:val="Normal"/>
    <w:next w:val="Normal"/>
    <w:link w:val="SubtitleChar"/>
    <w:uiPriority w:val="11"/>
    <w:rsid w:val="00B43D68"/>
    <w:pPr>
      <w:numPr>
        <w:ilvl w:val="1"/>
      </w:numPr>
      <w:spacing w:after="160"/>
      <w:ind w:left="851" w:hanging="567"/>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43D6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rsid w:val="00B43D68"/>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B43D68"/>
    <w:rPr>
      <w:i/>
      <w:iCs/>
      <w:color w:val="404040" w:themeColor="text1" w:themeTint="BF"/>
    </w:rPr>
  </w:style>
  <w:style w:type="paragraph" w:styleId="ListParagraph">
    <w:name w:val="List Paragraph"/>
    <w:basedOn w:val="Normal"/>
    <w:uiPriority w:val="34"/>
    <w:qFormat/>
    <w:rsid w:val="00801FE8"/>
    <w:pPr>
      <w:numPr>
        <w:numId w:val="1"/>
      </w:numPr>
    </w:pPr>
  </w:style>
  <w:style w:type="character" w:styleId="IntenseEmphasis">
    <w:name w:val="Intense Emphasis"/>
    <w:basedOn w:val="DefaultParagraphFont"/>
    <w:uiPriority w:val="21"/>
    <w:rsid w:val="00B43D68"/>
    <w:rPr>
      <w:i/>
      <w:iCs/>
      <w:color w:val="0F4761" w:themeColor="accent1" w:themeShade="BF"/>
    </w:rPr>
  </w:style>
  <w:style w:type="paragraph" w:styleId="IntenseQuote">
    <w:name w:val="Intense Quote"/>
    <w:basedOn w:val="Normal"/>
    <w:next w:val="Normal"/>
    <w:link w:val="IntenseQuoteChar"/>
    <w:uiPriority w:val="30"/>
    <w:rsid w:val="00B43D6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43D68"/>
    <w:rPr>
      <w:i/>
      <w:iCs/>
      <w:color w:val="0F4761" w:themeColor="accent1" w:themeShade="BF"/>
    </w:rPr>
  </w:style>
  <w:style w:type="character" w:styleId="IntenseReference">
    <w:name w:val="Intense Reference"/>
    <w:basedOn w:val="DefaultParagraphFont"/>
    <w:uiPriority w:val="32"/>
    <w:rsid w:val="00B43D68"/>
    <w:rPr>
      <w:b/>
      <w:bCs/>
      <w:smallCaps/>
      <w:color w:val="0F4761" w:themeColor="accent1" w:themeShade="BF"/>
      <w:spacing w:val="5"/>
    </w:rPr>
  </w:style>
  <w:style w:type="character" w:styleId="Hyperlink">
    <w:name w:val="Hyperlink"/>
    <w:basedOn w:val="DefaultParagraphFont"/>
    <w:uiPriority w:val="99"/>
    <w:unhideWhenUsed/>
    <w:rsid w:val="00B43D68"/>
    <w:rPr>
      <w:color w:val="467886" w:themeColor="hyperlink"/>
      <w:u w:val="single"/>
    </w:rPr>
  </w:style>
  <w:style w:type="character" w:styleId="UnresolvedMention">
    <w:name w:val="Unresolved Mention"/>
    <w:basedOn w:val="DefaultParagraphFont"/>
    <w:uiPriority w:val="99"/>
    <w:semiHidden/>
    <w:unhideWhenUsed/>
    <w:rsid w:val="00B43D68"/>
    <w:rPr>
      <w:color w:val="605E5C"/>
      <w:shd w:val="clear" w:color="auto" w:fill="E1DFDD"/>
    </w:rPr>
  </w:style>
  <w:style w:type="paragraph" w:styleId="NoSpacing">
    <w:name w:val="No Spacing"/>
    <w:uiPriority w:val="1"/>
    <w:rsid w:val="00965DC3"/>
    <w:pPr>
      <w:keepLines/>
      <w:spacing w:before="0" w:after="0"/>
      <w:ind w:left="0" w:firstLine="0"/>
    </w:pPr>
    <w:rPr>
      <w:rFonts w:ascii="Arial" w:hAnsi="Arial" w:cs="Arial"/>
    </w:rPr>
  </w:style>
  <w:style w:type="paragraph" w:styleId="Header">
    <w:name w:val="header"/>
    <w:basedOn w:val="Normal"/>
    <w:link w:val="HeaderChar"/>
    <w:uiPriority w:val="99"/>
    <w:unhideWhenUsed/>
    <w:rsid w:val="00965DC3"/>
    <w:pPr>
      <w:tabs>
        <w:tab w:val="center" w:pos="4513"/>
        <w:tab w:val="right" w:pos="9026"/>
      </w:tabs>
      <w:spacing w:before="0" w:after="0"/>
    </w:pPr>
  </w:style>
  <w:style w:type="character" w:customStyle="1" w:styleId="HeaderChar">
    <w:name w:val="Header Char"/>
    <w:basedOn w:val="DefaultParagraphFont"/>
    <w:link w:val="Header"/>
    <w:uiPriority w:val="99"/>
    <w:rsid w:val="00965DC3"/>
    <w:rPr>
      <w:rFonts w:ascii="Arial" w:hAnsi="Arial" w:cs="Arial"/>
    </w:rPr>
  </w:style>
  <w:style w:type="paragraph" w:styleId="Footer">
    <w:name w:val="footer"/>
    <w:basedOn w:val="Normal"/>
    <w:link w:val="FooterChar"/>
    <w:uiPriority w:val="99"/>
    <w:unhideWhenUsed/>
    <w:rsid w:val="00965DC3"/>
    <w:pPr>
      <w:tabs>
        <w:tab w:val="center" w:pos="4513"/>
        <w:tab w:val="right" w:pos="9026"/>
      </w:tabs>
      <w:spacing w:before="0" w:after="0"/>
    </w:pPr>
  </w:style>
  <w:style w:type="character" w:customStyle="1" w:styleId="FooterChar">
    <w:name w:val="Footer Char"/>
    <w:basedOn w:val="DefaultParagraphFont"/>
    <w:link w:val="Footer"/>
    <w:uiPriority w:val="99"/>
    <w:rsid w:val="00965DC3"/>
    <w:rPr>
      <w:rFonts w:ascii="Arial" w:hAnsi="Arial" w:cs="Arial"/>
    </w:rPr>
  </w:style>
  <w:style w:type="paragraph" w:styleId="FootnoteText">
    <w:name w:val="footnote text"/>
    <w:basedOn w:val="Normal"/>
    <w:link w:val="FootnoteTextChar"/>
    <w:uiPriority w:val="99"/>
    <w:semiHidden/>
    <w:unhideWhenUsed/>
    <w:rsid w:val="009013E3"/>
    <w:pPr>
      <w:spacing w:before="0" w:after="0"/>
    </w:pPr>
    <w:rPr>
      <w:sz w:val="20"/>
      <w:szCs w:val="20"/>
    </w:rPr>
  </w:style>
  <w:style w:type="character" w:customStyle="1" w:styleId="FootnoteTextChar">
    <w:name w:val="Footnote Text Char"/>
    <w:basedOn w:val="DefaultParagraphFont"/>
    <w:link w:val="FootnoteText"/>
    <w:uiPriority w:val="99"/>
    <w:semiHidden/>
    <w:rsid w:val="009013E3"/>
    <w:rPr>
      <w:rFonts w:ascii="Arial" w:hAnsi="Arial" w:cs="Arial"/>
      <w:sz w:val="20"/>
      <w:szCs w:val="20"/>
    </w:rPr>
  </w:style>
  <w:style w:type="character" w:styleId="FootnoteReference">
    <w:name w:val="footnote reference"/>
    <w:basedOn w:val="DefaultParagraphFont"/>
    <w:uiPriority w:val="99"/>
    <w:semiHidden/>
    <w:unhideWhenUsed/>
    <w:rsid w:val="009013E3"/>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8167661">
      <w:bodyDiv w:val="1"/>
      <w:marLeft w:val="0"/>
      <w:marRight w:val="0"/>
      <w:marTop w:val="0"/>
      <w:marBottom w:val="0"/>
      <w:divBdr>
        <w:top w:val="none" w:sz="0" w:space="0" w:color="auto"/>
        <w:left w:val="none" w:sz="0" w:space="0" w:color="auto"/>
        <w:bottom w:val="none" w:sz="0" w:space="0" w:color="auto"/>
        <w:right w:val="none" w:sz="0" w:space="0" w:color="auto"/>
      </w:divBdr>
    </w:div>
    <w:div w:id="12151185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hwa.uk.com/site/wp-content/uploads/2023/02/Places-for-everyone-NE-letter-to-Inspector-30.6.23.pdf"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otnotes.xml.rels><?xml version="1.0" encoding="UTF-8" standalone="yes"?>
<Relationships xmlns="http://schemas.openxmlformats.org/package/2006/relationships"><Relationship Id="rId1" Type="http://schemas.openxmlformats.org/officeDocument/2006/relationships/hyperlink" Target="https://www.hwa.uk.com/site/wp-content/uploads/2023/02/Places-for-everyone-NE-letter-to-Inspector-30.6.23.pdf"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E6829C8-20B0-4F11-AA95-40D6A46C33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481</TotalTime>
  <Pages>3</Pages>
  <Words>1244</Words>
  <Characters>7095</Characters>
  <Application>Microsoft Office Word</Application>
  <DocSecurity>0</DocSecurity>
  <Lines>59</Lines>
  <Paragraphs>16</Paragraphs>
  <ScaleCrop>false</ScaleCrop>
  <Company/>
  <LinksUpToDate>false</LinksUpToDate>
  <CharactersWithSpaces>8323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Marj Powner</dc:creator>
  <cp:keywords/>
  <dc:description/>
  <cp:lastModifiedBy>Marj Powner</cp:lastModifiedBy>
  <cp:revision>206</cp:revision>
  <dcterms:created xsi:type="dcterms:W3CDTF">2025-07-11T12:07:00Z</dcterms:created>
  <dcterms:modified xsi:type="dcterms:W3CDTF">2025-07-14T10:46:00Z</dcterms:modified>
</cp:coreProperties>
</file>